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52" w:rsidRPr="00C36C47" w:rsidRDefault="007A1452" w:rsidP="007A1452">
      <w:pPr>
        <w:spacing w:after="0" w:line="240" w:lineRule="auto"/>
        <w:jc w:val="center"/>
        <w:rPr>
          <w:rFonts w:eastAsia="Times New Roman" w:cs="Arial"/>
          <w:color w:val="FF0000"/>
          <w:lang w:eastAsia="pt-BR"/>
        </w:rPr>
      </w:pPr>
      <w:r w:rsidRPr="00DC7E6B">
        <w:rPr>
          <w:rFonts w:eastAsia="Times New Roman" w:cs="Arial"/>
          <w:b/>
          <w:sz w:val="18"/>
          <w:szCs w:val="18"/>
          <w:lang w:eastAsia="pt-BR"/>
        </w:rPr>
        <w:t xml:space="preserve">Município de </w:t>
      </w:r>
      <w:r>
        <w:rPr>
          <w:rFonts w:eastAsia="Times New Roman" w:cs="Arial"/>
          <w:b/>
          <w:sz w:val="18"/>
          <w:szCs w:val="18"/>
          <w:lang w:eastAsia="pt-BR"/>
        </w:rPr>
        <w:t>Salvador das Missões</w:t>
      </w:r>
    </w:p>
    <w:p w:rsidR="007A1452" w:rsidRDefault="007A1452" w:rsidP="007A1452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18"/>
      <w:r w:rsidRPr="000939AE">
        <w:rPr>
          <w:rFonts w:eastAsia="Times New Roman"/>
          <w:b/>
          <w:sz w:val="24"/>
          <w:szCs w:val="24"/>
          <w:lang w:eastAsia="pt-BR"/>
        </w:rPr>
        <w:t>Notas Explicativas do Balanço Patrimonial</w:t>
      </w:r>
      <w:bookmarkEnd w:id="0"/>
      <w:r w:rsidRPr="000939AE">
        <w:rPr>
          <w:rFonts w:eastAsia="Times New Roman"/>
          <w:b/>
          <w:sz w:val="24"/>
          <w:szCs w:val="24"/>
          <w:lang w:eastAsia="pt-BR"/>
        </w:rPr>
        <w:t xml:space="preserve"> do RPPS</w:t>
      </w:r>
      <w:r>
        <w:rPr>
          <w:rFonts w:eastAsia="Times New Roman"/>
          <w:b/>
          <w:sz w:val="24"/>
          <w:szCs w:val="24"/>
          <w:lang w:eastAsia="pt-BR"/>
        </w:rPr>
        <w:t xml:space="preserve"> de 2020</w:t>
      </w:r>
    </w:p>
    <w:p w:rsidR="007A1452" w:rsidRPr="000939AE" w:rsidRDefault="007A1452" w:rsidP="007A1452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</w:p>
    <w:p w:rsidR="007A1452" w:rsidRPr="00F02C2F" w:rsidRDefault="007A1452" w:rsidP="007A1452">
      <w:pPr>
        <w:spacing w:after="0" w:line="240" w:lineRule="auto"/>
        <w:jc w:val="both"/>
        <w:rPr>
          <w:rFonts w:eastAsia="Times New Roman" w:cs="Arial"/>
          <w:spacing w:val="7"/>
          <w:lang w:eastAsia="pt-BR"/>
        </w:rPr>
      </w:pPr>
      <w:r w:rsidRPr="00F02C2F">
        <w:rPr>
          <w:rFonts w:eastAsia="Times New Roman" w:cs="Arial"/>
          <w:b/>
          <w:bCs/>
          <w:lang w:eastAsia="pt-BR"/>
        </w:rPr>
        <w:t>Nota 1 – Contexto Operacional:</w:t>
      </w:r>
      <w:r w:rsidRPr="00F02C2F">
        <w:rPr>
          <w:rFonts w:eastAsia="Times New Roman" w:cs="Arial"/>
          <w:lang w:eastAsia="pt-BR"/>
        </w:rPr>
        <w:t xml:space="preserve"> este demonstrativo compreende as operações do </w:t>
      </w:r>
      <w:r w:rsidRPr="00F02C2F">
        <w:rPr>
          <w:rFonts w:eastAsia="Times New Roman" w:cs="Arial"/>
          <w:spacing w:val="7"/>
          <w:lang w:eastAsia="pt-BR"/>
        </w:rPr>
        <w:t xml:space="preserve">Regime Próprio de Previdência Social do Município de </w:t>
      </w:r>
      <w:r w:rsidRPr="00F02C2F">
        <w:rPr>
          <w:rFonts w:eastAsia="Times New Roman" w:cs="Arial"/>
          <w:b/>
          <w:lang w:eastAsia="pt-BR"/>
        </w:rPr>
        <w:t>Salvador das Missões</w:t>
      </w:r>
      <w:r w:rsidRPr="00F02C2F">
        <w:rPr>
          <w:rFonts w:eastAsia="Times New Roman" w:cs="Arial"/>
          <w:spacing w:val="7"/>
          <w:lang w:eastAsia="pt-BR"/>
        </w:rPr>
        <w:t>, organizado sob a forma de fundo público nos termos da Lei Municipal nº 492/2005.</w:t>
      </w:r>
    </w:p>
    <w:p w:rsidR="007A1452" w:rsidRPr="00C36C47" w:rsidRDefault="007A1452" w:rsidP="007A1452">
      <w:pPr>
        <w:keepNext/>
        <w:widowControl w:val="0"/>
        <w:tabs>
          <w:tab w:val="left" w:pos="720"/>
        </w:tabs>
        <w:suppressAutoHyphens/>
        <w:spacing w:after="0" w:line="240" w:lineRule="auto"/>
        <w:jc w:val="both"/>
        <w:outlineLvl w:val="0"/>
        <w:rPr>
          <w:rFonts w:eastAsia="Times New Roman"/>
          <w:b/>
          <w:bCs/>
          <w:color w:val="FF0000"/>
          <w:lang w:eastAsia="pt-BR"/>
        </w:rPr>
      </w:pPr>
    </w:p>
    <w:p w:rsidR="007A1452" w:rsidRPr="00F02C2F" w:rsidRDefault="007A1452" w:rsidP="007A1452">
      <w:pPr>
        <w:spacing w:after="0" w:line="240" w:lineRule="auto"/>
        <w:jc w:val="both"/>
        <w:rPr>
          <w:lang w:eastAsia="pt-BR"/>
        </w:rPr>
      </w:pPr>
      <w:r w:rsidRPr="00F02C2F">
        <w:rPr>
          <w:b/>
          <w:bCs/>
          <w:lang w:eastAsia="pt-BR"/>
        </w:rPr>
        <w:t>Nota 2 – Apresentação das Demonstrações Contábeis:</w:t>
      </w:r>
      <w:r w:rsidRPr="00F02C2F">
        <w:rPr>
          <w:lang w:eastAsia="pt-BR"/>
        </w:rPr>
        <w:t xml:space="preserve"> foram elaboradas em observância com os dispositivos legais que regulam o assunto, em especial a Lei nº 4.320/64, a Lei Complementar nº 101/2000, os Princípios de Contabilidade, as Normas Brasileiras de Contabilidade Aplicadas ao Setor Público, o Manual de Contabilidade Aplicada ao Setor Público e demais disposições normativas vigentes.</w:t>
      </w:r>
    </w:p>
    <w:p w:rsidR="007A1452" w:rsidRPr="00C36C47" w:rsidRDefault="007A1452" w:rsidP="007A1452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pt-BR"/>
        </w:rPr>
      </w:pPr>
    </w:p>
    <w:p w:rsidR="007A1452" w:rsidRPr="00E60957" w:rsidRDefault="007A1452" w:rsidP="007A1452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E60957">
        <w:rPr>
          <w:rFonts w:eastAsia="Times New Roman" w:cs="Arial"/>
          <w:b/>
          <w:bCs/>
          <w:lang w:eastAsia="pt-BR"/>
        </w:rPr>
        <w:t xml:space="preserve">Nota 3 – Caixa e Equivalente de Caixa: </w:t>
      </w:r>
      <w:r w:rsidRPr="00E60957">
        <w:rPr>
          <w:rFonts w:eastAsia="Times New Roman" w:cs="Arial"/>
          <w:lang w:eastAsia="pt-BR"/>
        </w:rPr>
        <w:t xml:space="preserve">compreende o somatório dos valores em caixa e em bancos, bem como equivalentes, que representam recursos do RPPS para a utilização exclusiva </w:t>
      </w:r>
      <w:r w:rsidRPr="00E60957">
        <w:t>pagamento dos benefícios previdenciários e para a Taxa de Administração</w:t>
      </w:r>
      <w:r w:rsidRPr="00E60957">
        <w:rPr>
          <w:rFonts w:eastAsia="Times New Roman" w:cs="Arial"/>
          <w:lang w:eastAsia="pt-BR"/>
        </w:rPr>
        <w:t xml:space="preserve">. </w:t>
      </w:r>
    </w:p>
    <w:p w:rsidR="007A1452" w:rsidRPr="00C36C47" w:rsidRDefault="007A1452" w:rsidP="007A1452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pt-BR"/>
        </w:rPr>
      </w:pPr>
    </w:p>
    <w:p w:rsidR="007A1452" w:rsidRPr="00134512" w:rsidRDefault="007A1452" w:rsidP="007A1452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134512">
        <w:rPr>
          <w:rFonts w:eastAsia="Times New Roman" w:cs="Arial"/>
          <w:b/>
          <w:bCs/>
          <w:lang w:eastAsia="pt-BR"/>
        </w:rPr>
        <w:t xml:space="preserve">Nota 4 – Investimentos e Aplicações Temporárias a Curto Prazo: </w:t>
      </w:r>
      <w:r w:rsidRPr="00134512">
        <w:rPr>
          <w:rFonts w:eastAsia="Times New Roman" w:cs="Arial"/>
          <w:lang w:eastAsia="pt-BR"/>
        </w:rPr>
        <w:t xml:space="preserve">os saldos apresentados no corpo da demonstração se referem aos valores líquidos, já descontadas as perdas, bem como as aplicações das disponibilidades do Regime Próprio de Previdência </w:t>
      </w:r>
      <w:proofErr w:type="gramStart"/>
      <w:r w:rsidRPr="00134512">
        <w:rPr>
          <w:rFonts w:eastAsia="Times New Roman" w:cs="Arial"/>
          <w:lang w:eastAsia="pt-BR"/>
        </w:rPr>
        <w:t>Social  (</w:t>
      </w:r>
      <w:proofErr w:type="gramEnd"/>
      <w:r w:rsidRPr="00134512">
        <w:rPr>
          <w:rFonts w:eastAsia="Times New Roman" w:cs="Arial"/>
          <w:lang w:eastAsia="pt-BR"/>
        </w:rPr>
        <w:t xml:space="preserve">RPPS). </w:t>
      </w:r>
    </w:p>
    <w:p w:rsidR="007A1452" w:rsidRPr="00C36C47" w:rsidRDefault="007A1452" w:rsidP="007A1452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pt-BR"/>
        </w:rPr>
      </w:pPr>
    </w:p>
    <w:p w:rsidR="007A1452" w:rsidRPr="00C36C47" w:rsidRDefault="007A1452" w:rsidP="007A1452">
      <w:pPr>
        <w:spacing w:after="0" w:line="240" w:lineRule="auto"/>
        <w:jc w:val="both"/>
        <w:rPr>
          <w:rFonts w:cs="Arial"/>
          <w:color w:val="FF0000"/>
        </w:rPr>
      </w:pPr>
      <w:r w:rsidRPr="00134512">
        <w:rPr>
          <w:rFonts w:eastAsia="Times New Roman" w:cs="Arial"/>
          <w:b/>
          <w:bCs/>
          <w:lang w:eastAsia="pt-BR"/>
        </w:rPr>
        <w:t xml:space="preserve">Nota 5 – Aplicações em Títulos de Emissão do Tesouro Nacional: </w:t>
      </w:r>
      <w:r w:rsidRPr="00134512">
        <w:rPr>
          <w:rFonts w:eastAsia="Times New Roman" w:cs="Arial"/>
          <w:bCs/>
          <w:lang w:eastAsia="pt-BR"/>
        </w:rPr>
        <w:t>em atendimento ao disposto no art. 16, VI, da Portaria MPS nº 402/2008 e nos art. 3º e 4º da Portaria SPS nº 04/2018</w:t>
      </w:r>
      <w:r>
        <w:rPr>
          <w:rFonts w:eastAsia="Times New Roman" w:cs="Arial"/>
          <w:bCs/>
          <w:lang w:eastAsia="pt-BR"/>
        </w:rPr>
        <w:t>.</w:t>
      </w:r>
    </w:p>
    <w:p w:rsidR="007A1452" w:rsidRPr="00C36C47" w:rsidRDefault="007A1452" w:rsidP="007A1452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pt-BR"/>
        </w:rPr>
      </w:pPr>
    </w:p>
    <w:p w:rsidR="007A1452" w:rsidRPr="004E58A8" w:rsidRDefault="007A1452" w:rsidP="007A1452">
      <w:pPr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Nota 6</w:t>
      </w:r>
      <w:r w:rsidRPr="004E58A8">
        <w:rPr>
          <w:rFonts w:eastAsia="Times New Roman" w:cs="Arial"/>
          <w:b/>
          <w:bCs/>
          <w:lang w:eastAsia="pt-BR"/>
        </w:rPr>
        <w:t xml:space="preserve"> - Demais Obrigações: </w:t>
      </w:r>
      <w:r w:rsidRPr="004E58A8">
        <w:rPr>
          <w:rFonts w:eastAsia="Times New Roman"/>
          <w:lang w:eastAsia="pt-BR"/>
        </w:rPr>
        <w:t xml:space="preserve">o grupo Demais Obrigações a Curto Prazo são os </w:t>
      </w:r>
      <w:r w:rsidRPr="004E58A8">
        <w:rPr>
          <w:rFonts w:eastAsia="Times New Roman" w:cs="Arial"/>
          <w:lang w:eastAsia="zh-CN"/>
        </w:rPr>
        <w:t>valores restituíveis</w:t>
      </w:r>
      <w:r>
        <w:rPr>
          <w:rFonts w:eastAsia="Times New Roman" w:cs="Arial"/>
          <w:lang w:eastAsia="zh-CN"/>
        </w:rPr>
        <w:t>.</w:t>
      </w:r>
      <w:r w:rsidRPr="004E58A8">
        <w:rPr>
          <w:rFonts w:eastAsia="Times New Roman"/>
          <w:lang w:eastAsia="pt-BR"/>
        </w:rPr>
        <w:t xml:space="preserve"> </w:t>
      </w:r>
    </w:p>
    <w:p w:rsidR="007A1452" w:rsidRDefault="007A1452" w:rsidP="007A1452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pt-BR"/>
        </w:rPr>
      </w:pPr>
    </w:p>
    <w:p w:rsidR="007A1452" w:rsidRPr="00CB5E18" w:rsidRDefault="007A1452" w:rsidP="007A1452">
      <w:pPr>
        <w:spacing w:after="0" w:line="240" w:lineRule="auto"/>
        <w:jc w:val="both"/>
        <w:rPr>
          <w:rFonts w:eastAsia="Times New Roman"/>
          <w:lang w:eastAsia="pt-BR"/>
        </w:rPr>
      </w:pPr>
      <w:r w:rsidRPr="00CB5E18">
        <w:rPr>
          <w:rFonts w:eastAsia="Times New Roman" w:cs="Arial"/>
          <w:b/>
          <w:bCs/>
          <w:lang w:eastAsia="pt-BR"/>
        </w:rPr>
        <w:t xml:space="preserve">Nota 7 – Variação da Dívida Flutuante: </w:t>
      </w:r>
      <w:r w:rsidRPr="00CB5E18">
        <w:rPr>
          <w:rFonts w:eastAsia="Times New Roman" w:cs="Arial"/>
          <w:lang w:eastAsia="pt-BR"/>
        </w:rPr>
        <w:t xml:space="preserve">conforme o art. 92 da Lei Federal nº 4.320/64, o RPPS não possui dívida </w:t>
      </w:r>
      <w:proofErr w:type="spellStart"/>
      <w:r w:rsidRPr="00CB5E18">
        <w:rPr>
          <w:rFonts w:eastAsia="Times New Roman"/>
          <w:lang w:eastAsia="pt-BR"/>
        </w:rPr>
        <w:t>dívida</w:t>
      </w:r>
      <w:proofErr w:type="spellEnd"/>
      <w:r w:rsidRPr="00CB5E18">
        <w:rPr>
          <w:rFonts w:eastAsia="Times New Roman"/>
          <w:lang w:eastAsia="pt-BR"/>
        </w:rPr>
        <w:t xml:space="preserve"> flutuante.</w:t>
      </w:r>
    </w:p>
    <w:p w:rsidR="007A1452" w:rsidRPr="00C36C47" w:rsidRDefault="007A1452" w:rsidP="007A1452">
      <w:pPr>
        <w:spacing w:after="0" w:line="240" w:lineRule="auto"/>
        <w:jc w:val="both"/>
        <w:rPr>
          <w:rFonts w:eastAsia="Times New Roman" w:cs="Arial"/>
          <w:color w:val="FF0000"/>
          <w:lang w:eastAsia="pt-BR"/>
        </w:rPr>
      </w:pPr>
    </w:p>
    <w:p w:rsidR="007A1452" w:rsidRPr="00B92B02" w:rsidRDefault="007A1452" w:rsidP="007A1452">
      <w:pPr>
        <w:spacing w:after="0" w:line="240" w:lineRule="auto"/>
        <w:jc w:val="both"/>
        <w:rPr>
          <w:rFonts w:eastAsia="Times New Roman"/>
          <w:lang w:eastAsia="pt-BR"/>
        </w:rPr>
      </w:pPr>
      <w:bookmarkStart w:id="1" w:name="_GoBack"/>
      <w:r w:rsidRPr="00B92B02">
        <w:rPr>
          <w:rFonts w:eastAsia="Times New Roman" w:cs="Arial"/>
          <w:b/>
          <w:bCs/>
          <w:lang w:eastAsia="pt-BR"/>
        </w:rPr>
        <w:t xml:space="preserve">Nota 8 – Patrimônio Líquido do RPPS: </w:t>
      </w:r>
      <w:r w:rsidRPr="00B92B02">
        <w:rPr>
          <w:rFonts w:eastAsia="Times New Roman"/>
          <w:lang w:eastAsia="pt-BR"/>
        </w:rPr>
        <w:t xml:space="preserve">compreende o valor residual dos ativos depois de deduzidos todos os passivos. No caso da Unidade Gestora do RPPS, esse grupo é composto pelos saldos do resultados do exercício, que foi de R$-4.654.470,02 conforme detalhado na Demonstração das Variações Patrimoniais, os resultados de exercícios anteriores, cujo valor acumulado é de R$ </w:t>
      </w:r>
      <w:r w:rsidR="00B92B02" w:rsidRPr="00B92B02">
        <w:rPr>
          <w:rFonts w:eastAsia="Times New Roman"/>
          <w:lang w:eastAsia="pt-BR"/>
        </w:rPr>
        <w:t xml:space="preserve">-979.564,74. </w:t>
      </w:r>
      <w:r w:rsidRPr="00B92B02">
        <w:rPr>
          <w:rFonts w:eastAsia="Times New Roman"/>
          <w:lang w:eastAsia="pt-BR"/>
        </w:rPr>
        <w:t xml:space="preserve">Em síntese, tem-se que o Patrimônio Líquido do RPPS apresentou </w:t>
      </w:r>
      <w:r w:rsidR="00B92B02" w:rsidRPr="00B92B02">
        <w:rPr>
          <w:rFonts w:eastAsia="Times New Roman"/>
          <w:lang w:eastAsia="pt-BR"/>
        </w:rPr>
        <w:t>total acumulado de -5.634.034,76</w:t>
      </w:r>
    </w:p>
    <w:bookmarkEnd w:id="1"/>
    <w:p w:rsidR="007A1452" w:rsidRPr="00C36C47" w:rsidRDefault="007A1452" w:rsidP="007A1452">
      <w:pPr>
        <w:spacing w:after="0" w:line="240" w:lineRule="auto"/>
        <w:jc w:val="both"/>
        <w:rPr>
          <w:rFonts w:eastAsia="Times New Roman"/>
          <w:b/>
          <w:bCs/>
          <w:color w:val="FF0000"/>
          <w:lang w:eastAsia="pt-BR"/>
        </w:rPr>
      </w:pPr>
    </w:p>
    <w:p w:rsidR="007A1452" w:rsidRPr="00AF3E38" w:rsidRDefault="007A1452" w:rsidP="007A1452">
      <w:pPr>
        <w:spacing w:after="0" w:line="240" w:lineRule="auto"/>
        <w:jc w:val="both"/>
        <w:rPr>
          <w:rFonts w:eastAsia="Times New Roman"/>
          <w:lang w:eastAsia="pt-BR"/>
        </w:rPr>
      </w:pPr>
      <w:r w:rsidRPr="00AF3E38">
        <w:rPr>
          <w:rFonts w:eastAsia="Times New Roman"/>
          <w:b/>
          <w:bCs/>
          <w:lang w:eastAsia="pt-BR"/>
        </w:rPr>
        <w:t>Nota 9 – Ajustes de Exercício Anteriores:</w:t>
      </w:r>
      <w:r w:rsidRPr="00AF3E38">
        <w:rPr>
          <w:rFonts w:eastAsia="Times New Roman"/>
          <w:lang w:eastAsia="pt-BR"/>
        </w:rPr>
        <w:t xml:space="preserve"> o RPPS não teve valores registrados decorrentes de efeitos da mudança de critério contábil, omissão de </w:t>
      </w:r>
      <w:proofErr w:type="gramStart"/>
      <w:r w:rsidRPr="00AF3E38">
        <w:rPr>
          <w:rFonts w:eastAsia="Times New Roman"/>
          <w:lang w:eastAsia="pt-BR"/>
        </w:rPr>
        <w:t>registro,  ou</w:t>
      </w:r>
      <w:proofErr w:type="gramEnd"/>
      <w:r w:rsidRPr="00AF3E38">
        <w:rPr>
          <w:rFonts w:eastAsia="Times New Roman"/>
          <w:lang w:eastAsia="pt-BR"/>
        </w:rPr>
        <w:t xml:space="preserve"> retificação de erro imputável a determinado exercício anterior, e que não puderam atribuídos a fatos subsequentes. </w:t>
      </w:r>
    </w:p>
    <w:p w:rsidR="007A1452" w:rsidRPr="00AF3E38" w:rsidRDefault="007A1452" w:rsidP="007A1452">
      <w:pPr>
        <w:tabs>
          <w:tab w:val="left" w:pos="945"/>
        </w:tabs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:rsidR="00CC55FF" w:rsidRDefault="00CC55FF"/>
    <w:sectPr w:rsidR="00CC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52"/>
    <w:rsid w:val="007A1452"/>
    <w:rsid w:val="00B92B02"/>
    <w:rsid w:val="00C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EC34-5B11-40AF-9671-57C6373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2</cp:revision>
  <dcterms:created xsi:type="dcterms:W3CDTF">2021-01-20T15:06:00Z</dcterms:created>
  <dcterms:modified xsi:type="dcterms:W3CDTF">2021-01-20T15:20:00Z</dcterms:modified>
</cp:coreProperties>
</file>